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AA" w:rsidRDefault="0045680A">
      <w:r>
        <w:rPr>
          <w:noProof/>
          <w:lang w:val="sk-SK" w:eastAsia="sk-SK"/>
        </w:rPr>
        <w:drawing>
          <wp:inline distT="0" distB="0" distL="0" distR="0">
            <wp:extent cx="5486400" cy="429260"/>
            <wp:effectExtent l="19050" t="0" r="0" b="0"/>
            <wp:docPr id="1" name="Picture 1" descr="A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P"/>
                    <pic:cNvPicPr>
                      <a:picLocks noChangeAspect="1" noChangeArrowheads="1"/>
                    </pic:cNvPicPr>
                  </pic:nvPicPr>
                  <pic:blipFill>
                    <a:blip r:embed="rId8"/>
                    <a:srcRect/>
                    <a:stretch>
                      <a:fillRect/>
                    </a:stretch>
                  </pic:blipFill>
                  <pic:spPr bwMode="auto">
                    <a:xfrm>
                      <a:off x="0" y="0"/>
                      <a:ext cx="5486400" cy="429260"/>
                    </a:xfrm>
                    <a:prstGeom prst="rect">
                      <a:avLst/>
                    </a:prstGeom>
                    <a:noFill/>
                    <a:ln w="9525">
                      <a:noFill/>
                      <a:miter lim="800000"/>
                      <a:headEnd/>
                      <a:tailEnd/>
                    </a:ln>
                  </pic:spPr>
                </pic:pic>
              </a:graphicData>
            </a:graphic>
          </wp:inline>
        </w:drawing>
      </w:r>
    </w:p>
    <w:p w:rsidR="004E6B57" w:rsidRDefault="004E6B57" w:rsidP="008934F8">
      <w:pPr>
        <w:spacing w:after="0" w:line="240" w:lineRule="auto"/>
        <w:rPr>
          <w:noProof/>
          <w:sz w:val="24"/>
          <w:szCs w:val="24"/>
          <w:lang w:val="sk-SK"/>
        </w:rPr>
      </w:pPr>
    </w:p>
    <w:p w:rsidR="00466D12" w:rsidRPr="007A692C" w:rsidRDefault="00466D12" w:rsidP="00466D12">
      <w:pPr>
        <w:spacing w:after="0" w:line="240" w:lineRule="auto"/>
        <w:ind w:left="3600" w:firstLine="720"/>
        <w:jc w:val="both"/>
        <w:rPr>
          <w:noProof/>
          <w:lang w:val="sk-SK"/>
        </w:rPr>
      </w:pPr>
      <w:r w:rsidRPr="007A692C">
        <w:rPr>
          <w:noProof/>
          <w:lang w:val="sk-SK"/>
        </w:rPr>
        <w:t>Titl.</w:t>
      </w:r>
    </w:p>
    <w:p w:rsidR="00466D12" w:rsidRPr="007A692C" w:rsidRDefault="00466D12" w:rsidP="00466D12">
      <w:pPr>
        <w:spacing w:after="0" w:line="240" w:lineRule="auto"/>
        <w:ind w:left="3600" w:firstLine="720"/>
        <w:jc w:val="both"/>
        <w:rPr>
          <w:noProof/>
          <w:lang w:val="sk-SK"/>
        </w:rPr>
      </w:pPr>
      <w:r w:rsidRPr="007A692C">
        <w:rPr>
          <w:noProof/>
          <w:lang w:val="sk-SK"/>
        </w:rPr>
        <w:t>MUDr. Jana Spišáková</w:t>
      </w:r>
    </w:p>
    <w:p w:rsidR="00466D12" w:rsidRPr="007A692C" w:rsidRDefault="00466D12" w:rsidP="00466D12">
      <w:pPr>
        <w:spacing w:after="0" w:line="240" w:lineRule="auto"/>
        <w:ind w:left="3600" w:firstLine="720"/>
        <w:jc w:val="both"/>
        <w:rPr>
          <w:noProof/>
          <w:lang w:val="sk-SK"/>
        </w:rPr>
      </w:pPr>
      <w:r w:rsidRPr="007A692C">
        <w:rPr>
          <w:noProof/>
          <w:lang w:val="sk-SK"/>
        </w:rPr>
        <w:t>Predsed</w:t>
      </w:r>
      <w:r w:rsidR="00E60583">
        <w:rPr>
          <w:noProof/>
          <w:lang w:val="sk-SK"/>
        </w:rPr>
        <w:t>níčka</w:t>
      </w:r>
      <w:r w:rsidRPr="007A692C">
        <w:rPr>
          <w:noProof/>
          <w:lang w:val="sk-SK"/>
        </w:rPr>
        <w:t xml:space="preserve"> Odbornej pracovnej skupiny</w:t>
      </w:r>
    </w:p>
    <w:p w:rsidR="00466D12" w:rsidRPr="007A692C" w:rsidRDefault="00466D12" w:rsidP="00466D12">
      <w:pPr>
        <w:spacing w:after="0" w:line="240" w:lineRule="auto"/>
        <w:ind w:left="3600" w:firstLine="720"/>
        <w:jc w:val="both"/>
        <w:rPr>
          <w:noProof/>
          <w:lang w:val="sk-SK"/>
        </w:rPr>
      </w:pPr>
      <w:r w:rsidRPr="007A692C">
        <w:rPr>
          <w:noProof/>
          <w:lang w:val="sk-SK"/>
        </w:rPr>
        <w:t>“I Individuálne vyrobené zdravotnícke pomôcky”</w:t>
      </w:r>
    </w:p>
    <w:p w:rsidR="00466D12" w:rsidRPr="007A692C" w:rsidRDefault="00466D12" w:rsidP="00466D12">
      <w:pPr>
        <w:spacing w:after="0"/>
        <w:ind w:left="3600" w:firstLine="720"/>
        <w:jc w:val="both"/>
        <w:rPr>
          <w:noProof/>
          <w:lang w:val="sk-SK"/>
        </w:rPr>
      </w:pPr>
      <w:r w:rsidRPr="007A692C">
        <w:rPr>
          <w:noProof/>
          <w:lang w:val="sk-SK"/>
        </w:rPr>
        <w:t>Odbor kategorizácie a cenotvorby</w:t>
      </w:r>
    </w:p>
    <w:p w:rsidR="00466D12" w:rsidRPr="007A692C" w:rsidRDefault="00466D12" w:rsidP="00466D12">
      <w:pPr>
        <w:spacing w:after="0"/>
        <w:jc w:val="both"/>
        <w:rPr>
          <w:noProof/>
          <w:lang w:val="sk-SK"/>
        </w:rPr>
      </w:pPr>
      <w:r w:rsidRPr="007A692C">
        <w:rPr>
          <w:noProof/>
          <w:lang w:val="sk-SK"/>
        </w:rPr>
        <w:t xml:space="preserve">                                                                        </w:t>
      </w:r>
      <w:r w:rsidR="005B7D15">
        <w:rPr>
          <w:noProof/>
          <w:lang w:val="sk-SK"/>
        </w:rPr>
        <w:tab/>
      </w:r>
      <w:r w:rsidRPr="007A692C">
        <w:rPr>
          <w:noProof/>
          <w:lang w:val="sk-SK"/>
        </w:rPr>
        <w:tab/>
        <w:t xml:space="preserve">Sekcia farmácie a liekovej politiky </w:t>
      </w:r>
    </w:p>
    <w:p w:rsidR="00466D12" w:rsidRPr="007A692C" w:rsidRDefault="00466D12" w:rsidP="00466D12">
      <w:pPr>
        <w:spacing w:after="0"/>
        <w:jc w:val="both"/>
        <w:rPr>
          <w:noProof/>
          <w:lang w:val="sk-SK"/>
        </w:rPr>
      </w:pPr>
      <w:r w:rsidRPr="007A692C">
        <w:rPr>
          <w:noProof/>
          <w:lang w:val="sk-SK"/>
        </w:rPr>
        <w:t xml:space="preserve">                                                                        </w:t>
      </w:r>
      <w:r w:rsidRPr="007A692C">
        <w:rPr>
          <w:noProof/>
          <w:lang w:val="sk-SK"/>
        </w:rPr>
        <w:tab/>
      </w:r>
      <w:r w:rsidR="005B7D15">
        <w:rPr>
          <w:noProof/>
          <w:lang w:val="sk-SK"/>
        </w:rPr>
        <w:tab/>
      </w:r>
      <w:r w:rsidRPr="007A692C">
        <w:rPr>
          <w:noProof/>
          <w:lang w:val="sk-SK"/>
        </w:rPr>
        <w:t>Ministerstvo zdravotníctva SR</w:t>
      </w:r>
    </w:p>
    <w:p w:rsidR="00466D12" w:rsidRPr="007A692C" w:rsidRDefault="00466D12" w:rsidP="00466D12">
      <w:pPr>
        <w:spacing w:after="0" w:line="240" w:lineRule="auto"/>
        <w:jc w:val="both"/>
        <w:rPr>
          <w:noProof/>
          <w:lang w:val="sk-SK"/>
        </w:rPr>
      </w:pPr>
      <w:r w:rsidRPr="007A692C">
        <w:rPr>
          <w:noProof/>
          <w:lang w:val="sk-SK"/>
        </w:rPr>
        <w:t>Bratislava, 12.11.2019</w:t>
      </w:r>
    </w:p>
    <w:p w:rsidR="00466D12" w:rsidRPr="007A692C" w:rsidRDefault="00466D12" w:rsidP="00466D12">
      <w:pPr>
        <w:spacing w:after="0" w:line="240" w:lineRule="auto"/>
        <w:jc w:val="both"/>
        <w:rPr>
          <w:noProof/>
          <w:lang w:val="sk-SK"/>
        </w:rPr>
      </w:pPr>
    </w:p>
    <w:p w:rsidR="00466D12" w:rsidRPr="007A692C" w:rsidRDefault="00466D12" w:rsidP="00466D12">
      <w:pPr>
        <w:spacing w:after="0" w:line="240" w:lineRule="auto"/>
        <w:jc w:val="both"/>
        <w:rPr>
          <w:noProof/>
          <w:lang w:val="sk-SK"/>
        </w:rPr>
      </w:pPr>
      <w:r w:rsidRPr="007A692C">
        <w:rPr>
          <w:noProof/>
          <w:lang w:val="sk-SK"/>
        </w:rPr>
        <w:t>Vec: Stanovisko Asociácie zdra</w:t>
      </w:r>
      <w:r w:rsidR="007A692C" w:rsidRPr="007A692C">
        <w:rPr>
          <w:noProof/>
          <w:lang w:val="sk-SK"/>
        </w:rPr>
        <w:t>v</w:t>
      </w:r>
      <w:r w:rsidRPr="007A692C">
        <w:rPr>
          <w:noProof/>
          <w:lang w:val="sk-SK"/>
        </w:rPr>
        <w:t>otných poisťovní Slovenskej republiky k žiadosti o spoločné stretnutie na tému preskripcie, schvaľovania a úhrady individuálne vyrábaných zdravotníckych pomôcok (zo dňa 24.05.2019)</w:t>
      </w:r>
    </w:p>
    <w:p w:rsidR="00466D12" w:rsidRPr="007A692C" w:rsidRDefault="00466D12" w:rsidP="00466D12">
      <w:pPr>
        <w:spacing w:after="0" w:line="240" w:lineRule="auto"/>
        <w:jc w:val="both"/>
        <w:rPr>
          <w:noProof/>
          <w:lang w:val="sk-SK"/>
        </w:rPr>
      </w:pPr>
    </w:p>
    <w:p w:rsidR="00466D12" w:rsidRPr="007A692C" w:rsidRDefault="00466D12" w:rsidP="007A692C">
      <w:pPr>
        <w:spacing w:after="0" w:line="240" w:lineRule="auto"/>
        <w:ind w:firstLine="720"/>
        <w:jc w:val="both"/>
        <w:rPr>
          <w:noProof/>
          <w:lang w:val="sk-SK"/>
        </w:rPr>
      </w:pPr>
      <w:r w:rsidRPr="007A692C">
        <w:rPr>
          <w:noProof/>
          <w:lang w:val="sk-SK"/>
        </w:rPr>
        <w:t>Vážená pani predsedníčka,</w:t>
      </w:r>
    </w:p>
    <w:p w:rsidR="00466D12" w:rsidRPr="007A692C" w:rsidRDefault="00466D12" w:rsidP="00466D12">
      <w:pPr>
        <w:spacing w:after="0" w:line="240" w:lineRule="auto"/>
        <w:jc w:val="both"/>
        <w:rPr>
          <w:noProof/>
          <w:lang w:val="sk-SK"/>
        </w:rPr>
      </w:pPr>
    </w:p>
    <w:p w:rsidR="00466D12" w:rsidRPr="007A692C" w:rsidRDefault="00466D12" w:rsidP="007A692C">
      <w:pPr>
        <w:spacing w:after="0" w:line="240" w:lineRule="auto"/>
        <w:ind w:firstLine="720"/>
        <w:jc w:val="both"/>
        <w:rPr>
          <w:noProof/>
          <w:lang w:val="sk-SK"/>
        </w:rPr>
      </w:pPr>
      <w:r w:rsidRPr="007A692C">
        <w:rPr>
          <w:noProof/>
          <w:lang w:val="sk-SK"/>
        </w:rPr>
        <w:t xml:space="preserve">v súvislosti s Vašou žiadosťou o spoločné stretnutie na tému preskripcie, schvaľovania a úhrady individuálne vyrábaných zdravotníckych pomôcok zo dňa 24.05.2019, ktorú ste adresovali na pána Petra Bartoša, Odbor kategorizácie a cenotvorby Sekcie farmácie a liekovej politiky Ministerstva zdravotníctva Slovenskej republiky, uvádzame nasledové: </w:t>
      </w:r>
    </w:p>
    <w:p w:rsidR="00466D12" w:rsidRPr="007A692C" w:rsidRDefault="00466D12" w:rsidP="00466D12">
      <w:pPr>
        <w:spacing w:after="0" w:line="240" w:lineRule="auto"/>
        <w:jc w:val="both"/>
        <w:rPr>
          <w:noProof/>
          <w:lang w:val="sk-SK"/>
        </w:rPr>
      </w:pPr>
    </w:p>
    <w:p w:rsidR="00466D12" w:rsidRPr="007A692C" w:rsidRDefault="00466D12" w:rsidP="007A692C">
      <w:pPr>
        <w:spacing w:after="0" w:line="240" w:lineRule="auto"/>
        <w:jc w:val="both"/>
        <w:rPr>
          <w:rFonts w:cs="Times New Roman"/>
          <w:noProof/>
          <w:lang w:val="sk-SK"/>
        </w:rPr>
      </w:pPr>
      <w:r w:rsidRPr="007A692C">
        <w:rPr>
          <w:rFonts w:cs="Times New Roman"/>
          <w:noProof/>
          <w:lang w:val="sk-SK"/>
        </w:rPr>
        <w:t xml:space="preserve">K bodu 1 - Medicínske odôvodnenie na lekárskych poukazoch: Presné stanovenie diagnózy lekárom na základe komplexného vyšetrenia a následne vykonanie  záznamu do zdravotnej dokumentácie pacienta, súčasne predstavuje aj medicínske odôvodnenie indikácie ortopedickoprotetickej pomôcky v liečebnom a ošetrovacom procese. Vzhľadom k tomu by už nemalo byť potrebné ďalšie odôvodňovanie lekára na lekárskom poukaze, ako je uvedené vo Vestníku MZ SR z 1.12.2011, ktoré zbytočne zvyšuje administratívnu záťaž lekára (bez adekvátneho bodového ohodnotenia výkonov) a predlžuje čas vyšetrenia, čo zároveň vedie k predĺženiu čakacej doby pacientov. </w:t>
      </w:r>
    </w:p>
    <w:p w:rsidR="00466D12" w:rsidRPr="00E60583" w:rsidRDefault="00466D12" w:rsidP="007A692C">
      <w:pPr>
        <w:spacing w:after="0" w:line="240" w:lineRule="auto"/>
        <w:contextualSpacing/>
        <w:jc w:val="both"/>
        <w:rPr>
          <w:rFonts w:cs="Times New Roman"/>
          <w:i/>
          <w:noProof/>
          <w:lang w:val="sk-SK"/>
        </w:rPr>
      </w:pPr>
      <w:r w:rsidRPr="00E60583">
        <w:rPr>
          <w:rFonts w:cs="Times New Roman"/>
          <w:i/>
          <w:noProof/>
          <w:lang w:val="sk-SK"/>
        </w:rPr>
        <w:t xml:space="preserve">Stanovisko AZP SR: Nemôžeme súhlasiť, nakoľko ako medicínske odôvodnenie postačuje záznam ošetrujúceho lekára, ktorý zaznamenáva do zdravotnej dokumentácie elektronicky a ktorý je možné </w:t>
      </w:r>
      <w:r w:rsidR="00BB679C" w:rsidRPr="00E60583">
        <w:rPr>
          <w:rFonts w:cs="Times New Roman"/>
          <w:i/>
          <w:noProof/>
          <w:lang w:val="sk-SK"/>
        </w:rPr>
        <w:t xml:space="preserve">následne </w:t>
      </w:r>
      <w:r w:rsidRPr="00E60583">
        <w:rPr>
          <w:rFonts w:cs="Times New Roman"/>
          <w:i/>
          <w:noProof/>
          <w:lang w:val="sk-SK"/>
        </w:rPr>
        <w:t>skopírovať do príslušnej časti lekárskeho poukazu. V zdravotnej dokumentácii má byť komplexný prehľad o zdravotnom stave pacienta / poistenca  a o poskytnutej zdravotnej starostlivosti. Zdravotné poisťovne v rámci odôvodnenia predpisu individuálne vyrábanej zdravotníckej pomôcky na lekárskom poukaze žiadajú len obmedzenú časť zápisu do zdravotnej dokumentácie. Pokiaľ nebude na lekárskom poukaze uvedené príslušné odôvodnenie, bude značne obmedzený výkon schvaľovacej a kontrolnej činnosti revíznym lekárom zdravotnej poisťovne z hľadiska ustanovenej povinnosti dodržiavania zásad hospodárnosti, účelnosti a efektiv</w:t>
      </w:r>
      <w:r w:rsidR="00E60583" w:rsidRPr="00E60583">
        <w:rPr>
          <w:rFonts w:cs="Times New Roman"/>
          <w:i/>
          <w:noProof/>
          <w:lang w:val="sk-SK"/>
        </w:rPr>
        <w:t>nosti</w:t>
      </w:r>
      <w:r w:rsidRPr="00E60583">
        <w:rPr>
          <w:rFonts w:cs="Times New Roman"/>
          <w:i/>
          <w:noProof/>
          <w:lang w:val="sk-SK"/>
        </w:rPr>
        <w:t xml:space="preserve"> pri vynakladaní zdrojov verejného zdravotného poistenia. </w:t>
      </w:r>
    </w:p>
    <w:p w:rsidR="00466D12" w:rsidRPr="007A692C" w:rsidRDefault="00466D12" w:rsidP="007A692C">
      <w:pPr>
        <w:spacing w:after="0" w:line="240" w:lineRule="auto"/>
        <w:jc w:val="both"/>
        <w:rPr>
          <w:rFonts w:cs="Times New Roman"/>
          <w:noProof/>
          <w:lang w:val="sk-SK"/>
        </w:rPr>
      </w:pPr>
      <w:r w:rsidRPr="007A692C">
        <w:rPr>
          <w:rFonts w:cs="Times New Roman"/>
          <w:noProof/>
          <w:lang w:val="sk-SK"/>
        </w:rPr>
        <w:t xml:space="preserve">Okrem toho niektoré typy individuálnych ortopedickoprotetických pomôcok nemajú alternatívu v sériovo vyrábaných pomôckach, a predsa je potrebné ich zdôvodňovať na lekárskych poukazoch. Jedná sa o </w:t>
      </w:r>
      <w:r w:rsidRPr="007A692C">
        <w:rPr>
          <w:rFonts w:cs="Times New Roman"/>
          <w:noProof/>
          <w:u w:val="single"/>
          <w:lang w:val="sk-SK"/>
        </w:rPr>
        <w:t>individuálnu ortopedickú obuv</w:t>
      </w:r>
      <w:r w:rsidRPr="007A692C">
        <w:rPr>
          <w:rFonts w:cs="Times New Roman"/>
          <w:noProof/>
          <w:lang w:val="sk-SK"/>
        </w:rPr>
        <w:t>, ortézy</w:t>
      </w:r>
      <w:r w:rsidR="00BB679C">
        <w:rPr>
          <w:rFonts w:cs="Times New Roman"/>
          <w:noProof/>
          <w:lang w:val="sk-SK"/>
        </w:rPr>
        <w:t xml:space="preserve"> </w:t>
      </w:r>
      <w:r w:rsidRPr="007A692C">
        <w:rPr>
          <w:rFonts w:cs="Times New Roman"/>
          <w:noProof/>
          <w:lang w:val="sk-SK"/>
        </w:rPr>
        <w:t xml:space="preserve">HK, DK a trupu nebandážneho typu. Vzhľadom k tomu by nemalo byť potrebné odôvodňovanie ich preskripcie na lekárskych poukazoch. </w:t>
      </w:r>
    </w:p>
    <w:p w:rsidR="00466D12" w:rsidRPr="00E60583" w:rsidRDefault="00466D12" w:rsidP="007A692C">
      <w:pPr>
        <w:spacing w:after="0" w:line="240" w:lineRule="auto"/>
        <w:jc w:val="both"/>
        <w:rPr>
          <w:rFonts w:cs="Times New Roman"/>
          <w:i/>
          <w:noProof/>
          <w:lang w:val="sk-SK"/>
        </w:rPr>
      </w:pPr>
      <w:r w:rsidRPr="00E60583">
        <w:rPr>
          <w:rFonts w:cs="Times New Roman"/>
          <w:i/>
          <w:noProof/>
          <w:lang w:val="sk-SK"/>
        </w:rPr>
        <w:lastRenderedPageBreak/>
        <w:t xml:space="preserve">Stanovisko AZP SR: Opäť nemôžeme upustiť od </w:t>
      </w:r>
      <w:r w:rsidR="00BB679C" w:rsidRPr="00E60583">
        <w:rPr>
          <w:rFonts w:cs="Times New Roman"/>
          <w:i/>
          <w:noProof/>
          <w:lang w:val="sk-SK"/>
        </w:rPr>
        <w:t xml:space="preserve">uvádzania </w:t>
      </w:r>
      <w:r w:rsidRPr="00E60583">
        <w:rPr>
          <w:rFonts w:cs="Times New Roman"/>
          <w:i/>
          <w:noProof/>
          <w:lang w:val="sk-SK"/>
        </w:rPr>
        <w:t>odôvod</w:t>
      </w:r>
      <w:r w:rsidR="00BB679C" w:rsidRPr="00E60583">
        <w:rPr>
          <w:rFonts w:cs="Times New Roman"/>
          <w:i/>
          <w:noProof/>
          <w:lang w:val="sk-SK"/>
        </w:rPr>
        <w:t>nenia</w:t>
      </w:r>
      <w:r w:rsidRPr="00E60583">
        <w:rPr>
          <w:rFonts w:cs="Times New Roman"/>
          <w:i/>
          <w:noProof/>
          <w:lang w:val="sk-SK"/>
        </w:rPr>
        <w:t xml:space="preserve"> preskripcie vyššie uvedených zdravotníckych pomôcok „Individuálna ortopedická obuv“, keďže ide o najčastejšie neindikovane predpisovanú zdravotnícku pomôcku. </w:t>
      </w:r>
    </w:p>
    <w:p w:rsidR="00466D12" w:rsidRPr="007A692C" w:rsidRDefault="00466D12" w:rsidP="007A692C">
      <w:pPr>
        <w:spacing w:after="0" w:line="240" w:lineRule="auto"/>
        <w:jc w:val="both"/>
        <w:rPr>
          <w:rFonts w:cs="Times New Roman"/>
          <w:noProof/>
          <w:lang w:val="sk-SK"/>
        </w:rPr>
      </w:pPr>
      <w:r w:rsidRPr="007A692C">
        <w:rPr>
          <w:rFonts w:cs="Times New Roman"/>
          <w:noProof/>
          <w:lang w:val="sk-SK"/>
        </w:rPr>
        <w:t xml:space="preserve">Nehovoriac </w:t>
      </w:r>
      <w:r w:rsidR="00BB679C">
        <w:rPr>
          <w:rFonts w:cs="Times New Roman"/>
          <w:noProof/>
          <w:lang w:val="sk-SK"/>
        </w:rPr>
        <w:t xml:space="preserve"> </w:t>
      </w:r>
      <w:r w:rsidRPr="007A692C">
        <w:rPr>
          <w:rFonts w:cs="Times New Roman"/>
          <w:noProof/>
          <w:lang w:val="sk-SK"/>
        </w:rPr>
        <w:t xml:space="preserve">o tom, že každá </w:t>
      </w:r>
      <w:r w:rsidRPr="007A692C">
        <w:rPr>
          <w:rFonts w:cs="Times New Roman"/>
          <w:noProof/>
          <w:color w:val="000000"/>
          <w:lang w:val="sk-SK"/>
        </w:rPr>
        <w:t>zdravotná</w:t>
      </w:r>
      <w:r w:rsidRPr="007A692C">
        <w:rPr>
          <w:rFonts w:cs="Times New Roman"/>
          <w:noProof/>
          <w:lang w:val="sk-SK"/>
        </w:rPr>
        <w:t xml:space="preserve"> poisťovňa, </w:t>
      </w:r>
      <w:r w:rsidRPr="007A692C">
        <w:rPr>
          <w:rFonts w:cs="Times New Roman"/>
          <w:noProof/>
          <w:color w:val="000000"/>
          <w:lang w:val="sk-SK"/>
        </w:rPr>
        <w:t>resp. jej pobočky</w:t>
      </w:r>
      <w:r w:rsidRPr="007A692C">
        <w:rPr>
          <w:rFonts w:cs="Times New Roman"/>
          <w:noProof/>
          <w:lang w:val="sk-SK"/>
        </w:rPr>
        <w:t xml:space="preserve"> si požiadavky na správnosť vypísania poukazu na zdravotnícku pomôckuvysvetľuje po svojom. </w:t>
      </w:r>
    </w:p>
    <w:p w:rsidR="00466D12" w:rsidRPr="00E60583" w:rsidRDefault="00BD42C7" w:rsidP="007A692C">
      <w:pPr>
        <w:spacing w:after="0" w:line="240" w:lineRule="auto"/>
        <w:jc w:val="both"/>
        <w:rPr>
          <w:rFonts w:cs="Times New Roman"/>
          <w:i/>
          <w:noProof/>
          <w:lang w:val="sk-SK"/>
        </w:rPr>
      </w:pPr>
      <w:r w:rsidRPr="00E60583">
        <w:rPr>
          <w:rFonts w:cs="Times New Roman"/>
          <w:i/>
          <w:noProof/>
          <w:lang w:val="sk-SK"/>
        </w:rPr>
        <w:t>Stanovisko AZP SR: Musíme uviesť, že zdravotné poisťovne nevykonávajú kontroly a r</w:t>
      </w:r>
      <w:r w:rsidR="00466D12" w:rsidRPr="00E60583">
        <w:rPr>
          <w:rFonts w:cs="Times New Roman"/>
          <w:i/>
          <w:noProof/>
          <w:lang w:val="sk-SK"/>
        </w:rPr>
        <w:t xml:space="preserve">evízie </w:t>
      </w:r>
      <w:r w:rsidRPr="00E60583">
        <w:rPr>
          <w:rFonts w:cs="Times New Roman"/>
          <w:i/>
          <w:noProof/>
          <w:lang w:val="sk-SK"/>
        </w:rPr>
        <w:t xml:space="preserve">podľa predpísaných lekárskych poukazov a tiež, že </w:t>
      </w:r>
      <w:r w:rsidR="00466D12" w:rsidRPr="00E60583">
        <w:rPr>
          <w:rFonts w:cs="Times New Roman"/>
          <w:i/>
          <w:noProof/>
          <w:lang w:val="sk-SK"/>
        </w:rPr>
        <w:t>ani jedna neindikovaná pomôcka nebola zamietnutá bez kontroly zdravotnej dokumentácie.</w:t>
      </w:r>
      <w:r w:rsidRPr="00E60583">
        <w:rPr>
          <w:rFonts w:cs="Times New Roman"/>
          <w:i/>
          <w:noProof/>
          <w:lang w:val="sk-SK"/>
        </w:rPr>
        <w:t xml:space="preserve"> </w:t>
      </w:r>
      <w:r w:rsidR="00466D12" w:rsidRPr="00E60583">
        <w:rPr>
          <w:rFonts w:cs="Times New Roman"/>
          <w:i/>
          <w:noProof/>
          <w:lang w:val="sk-SK"/>
        </w:rPr>
        <w:t xml:space="preserve">Pre </w:t>
      </w:r>
      <w:r w:rsidRPr="00E60583">
        <w:rPr>
          <w:rFonts w:cs="Times New Roman"/>
          <w:i/>
          <w:noProof/>
          <w:lang w:val="sk-SK"/>
        </w:rPr>
        <w:t xml:space="preserve">individuálne vyrábané zdravotnícke </w:t>
      </w:r>
      <w:r w:rsidR="00466D12" w:rsidRPr="00E60583">
        <w:rPr>
          <w:rFonts w:cs="Times New Roman"/>
          <w:i/>
          <w:noProof/>
          <w:lang w:val="sk-SK"/>
        </w:rPr>
        <w:t xml:space="preserve">pomôcky, ku ktorým neexistuje sériová </w:t>
      </w:r>
      <w:r w:rsidRPr="00E60583">
        <w:rPr>
          <w:rFonts w:cs="Times New Roman"/>
          <w:i/>
          <w:noProof/>
          <w:lang w:val="sk-SK"/>
        </w:rPr>
        <w:t>alternative,</w:t>
      </w:r>
      <w:r w:rsidR="00466D12" w:rsidRPr="00E60583">
        <w:rPr>
          <w:rFonts w:cs="Times New Roman"/>
          <w:i/>
          <w:noProof/>
          <w:lang w:val="sk-SK"/>
        </w:rPr>
        <w:t xml:space="preserve"> samozrejme nie je potrebné medicínske odôvodnenie – stačí uviesť, že sériová alternatíva neexistuje. </w:t>
      </w:r>
      <w:r w:rsidRPr="00E60583">
        <w:rPr>
          <w:rFonts w:cs="Times New Roman"/>
          <w:i/>
          <w:noProof/>
          <w:lang w:val="sk-SK"/>
        </w:rPr>
        <w:t xml:space="preserve">Musíme však pripomenúť, že </w:t>
      </w:r>
      <w:r w:rsidR="00466D12" w:rsidRPr="00E60583">
        <w:rPr>
          <w:rFonts w:cs="Times New Roman"/>
          <w:i/>
          <w:noProof/>
          <w:lang w:val="sk-SK"/>
        </w:rPr>
        <w:t xml:space="preserve"> v súčasnosti je </w:t>
      </w:r>
      <w:r w:rsidR="00BB679C" w:rsidRPr="00E60583">
        <w:rPr>
          <w:rFonts w:cs="Times New Roman"/>
          <w:i/>
          <w:noProof/>
          <w:lang w:val="sk-SK"/>
        </w:rPr>
        <w:t>na Slovensku predpisovaných oveľa viac individuálne vyrábaných zdravotníckych pomôcok</w:t>
      </w:r>
      <w:r w:rsidRPr="00E60583">
        <w:rPr>
          <w:rFonts w:cs="Times New Roman"/>
          <w:i/>
          <w:noProof/>
          <w:lang w:val="sk-SK"/>
        </w:rPr>
        <w:t xml:space="preserve"> - pr</w:t>
      </w:r>
      <w:r w:rsidR="00466D12" w:rsidRPr="00E60583">
        <w:rPr>
          <w:rFonts w:cs="Times New Roman"/>
          <w:i/>
          <w:noProof/>
          <w:lang w:val="sk-SK"/>
        </w:rPr>
        <w:t>otéz v</w:t>
      </w:r>
      <w:r w:rsidR="00BB679C" w:rsidRPr="00E60583">
        <w:rPr>
          <w:rFonts w:cs="Times New Roman"/>
          <w:i/>
          <w:noProof/>
          <w:lang w:val="sk-SK"/>
        </w:rPr>
        <w:t> porovnaní s </w:t>
      </w:r>
      <w:r w:rsidR="00466D12" w:rsidRPr="00E60583">
        <w:rPr>
          <w:rFonts w:cs="Times New Roman"/>
          <w:i/>
          <w:noProof/>
          <w:lang w:val="sk-SK"/>
        </w:rPr>
        <w:t>Č</w:t>
      </w:r>
      <w:r w:rsidR="00BB679C" w:rsidRPr="00E60583">
        <w:rPr>
          <w:rFonts w:cs="Times New Roman"/>
          <w:i/>
          <w:noProof/>
          <w:lang w:val="sk-SK"/>
        </w:rPr>
        <w:t>eskou republikou</w:t>
      </w:r>
      <w:r w:rsidR="00466D12" w:rsidRPr="00E60583">
        <w:rPr>
          <w:rFonts w:cs="Times New Roman"/>
          <w:i/>
          <w:noProof/>
          <w:lang w:val="sk-SK"/>
        </w:rPr>
        <w:t xml:space="preserve"> (v</w:t>
      </w:r>
      <w:r w:rsidRPr="00E60583">
        <w:rPr>
          <w:rFonts w:cs="Times New Roman"/>
          <w:i/>
          <w:noProof/>
          <w:lang w:val="sk-SK"/>
        </w:rPr>
        <w:t xml:space="preserve"> </w:t>
      </w:r>
      <w:r w:rsidR="00466D12" w:rsidRPr="00E60583">
        <w:rPr>
          <w:rFonts w:cs="Times New Roman"/>
          <w:i/>
          <w:noProof/>
          <w:lang w:val="sk-SK"/>
        </w:rPr>
        <w:t xml:space="preserve">SR </w:t>
      </w:r>
      <w:r w:rsidR="00BB679C" w:rsidRPr="00E60583">
        <w:rPr>
          <w:rFonts w:cs="Times New Roman"/>
          <w:i/>
          <w:noProof/>
          <w:lang w:val="sk-SK"/>
        </w:rPr>
        <w:t>ide o</w:t>
      </w:r>
      <w:r w:rsidRPr="00E60583">
        <w:rPr>
          <w:rFonts w:cs="Times New Roman"/>
          <w:i/>
          <w:noProof/>
          <w:lang w:val="sk-SK"/>
        </w:rPr>
        <w:t xml:space="preserve"> </w:t>
      </w:r>
      <w:r w:rsidR="00466D12" w:rsidRPr="00E60583">
        <w:rPr>
          <w:rFonts w:cs="Times New Roman"/>
          <w:i/>
          <w:noProof/>
          <w:lang w:val="sk-SK"/>
        </w:rPr>
        <w:t xml:space="preserve">pomer 1:3, </w:t>
      </w:r>
      <w:r w:rsidRPr="00E60583">
        <w:rPr>
          <w:rFonts w:cs="Times New Roman"/>
          <w:i/>
          <w:noProof/>
          <w:lang w:val="sk-SK"/>
        </w:rPr>
        <w:t>v</w:t>
      </w:r>
      <w:r w:rsidR="00466D12" w:rsidRPr="00E60583">
        <w:rPr>
          <w:rFonts w:cs="Times New Roman"/>
          <w:i/>
          <w:noProof/>
          <w:lang w:val="sk-SK"/>
        </w:rPr>
        <w:t xml:space="preserve"> ČR </w:t>
      </w:r>
      <w:r w:rsidR="00BB679C" w:rsidRPr="00E60583">
        <w:rPr>
          <w:rFonts w:cs="Times New Roman"/>
          <w:i/>
          <w:noProof/>
          <w:lang w:val="sk-SK"/>
        </w:rPr>
        <w:t xml:space="preserve">ide o </w:t>
      </w:r>
      <w:r w:rsidR="00466D12" w:rsidRPr="00E60583">
        <w:rPr>
          <w:rFonts w:cs="Times New Roman"/>
          <w:i/>
          <w:noProof/>
          <w:lang w:val="sk-SK"/>
        </w:rPr>
        <w:t>pomer 1:30)</w:t>
      </w:r>
      <w:r w:rsidRPr="00E60583">
        <w:rPr>
          <w:rFonts w:cs="Times New Roman"/>
          <w:i/>
          <w:noProof/>
          <w:lang w:val="sk-SK"/>
        </w:rPr>
        <w:t xml:space="preserve">. Pokiaľ dôjde k uvoľňovaniu </w:t>
      </w:r>
      <w:r w:rsidR="00BB679C" w:rsidRPr="00E60583">
        <w:rPr>
          <w:rFonts w:cs="Times New Roman"/>
          <w:i/>
          <w:noProof/>
          <w:lang w:val="sk-SK"/>
        </w:rPr>
        <w:t xml:space="preserve">v rámci </w:t>
      </w:r>
      <w:r w:rsidR="00466D12" w:rsidRPr="00E60583">
        <w:rPr>
          <w:rFonts w:cs="Times New Roman"/>
          <w:i/>
          <w:noProof/>
          <w:lang w:val="sk-SK"/>
        </w:rPr>
        <w:t xml:space="preserve"> odôvodňovania predpisu </w:t>
      </w:r>
      <w:r w:rsidRPr="00E60583">
        <w:rPr>
          <w:rFonts w:cs="Times New Roman"/>
          <w:i/>
          <w:noProof/>
          <w:lang w:val="sk-SK"/>
        </w:rPr>
        <w:t>individuálne predpisovaných zdravotníckych pomôcok, máme za to, že situácia</w:t>
      </w:r>
      <w:r w:rsidR="00466D12" w:rsidRPr="00E60583">
        <w:rPr>
          <w:rFonts w:cs="Times New Roman"/>
          <w:i/>
          <w:noProof/>
          <w:lang w:val="sk-SK"/>
        </w:rPr>
        <w:t xml:space="preserve"> </w:t>
      </w:r>
      <w:r w:rsidRPr="00E60583">
        <w:rPr>
          <w:rFonts w:cs="Times New Roman"/>
          <w:i/>
          <w:noProof/>
          <w:lang w:val="sk-SK"/>
        </w:rPr>
        <w:t xml:space="preserve">sa </w:t>
      </w:r>
      <w:r w:rsidR="00466D12" w:rsidRPr="00E60583">
        <w:rPr>
          <w:rFonts w:cs="Times New Roman"/>
          <w:i/>
          <w:noProof/>
          <w:lang w:val="sk-SK"/>
        </w:rPr>
        <w:t xml:space="preserve">ešte </w:t>
      </w:r>
      <w:r w:rsidRPr="00E60583">
        <w:rPr>
          <w:rFonts w:cs="Times New Roman"/>
          <w:i/>
          <w:noProof/>
          <w:lang w:val="sk-SK"/>
        </w:rPr>
        <w:t xml:space="preserve">výrazne </w:t>
      </w:r>
      <w:r w:rsidR="00466D12" w:rsidRPr="00E60583">
        <w:rPr>
          <w:rFonts w:cs="Times New Roman"/>
          <w:i/>
          <w:noProof/>
          <w:lang w:val="sk-SK"/>
        </w:rPr>
        <w:t>zhorší.</w:t>
      </w:r>
    </w:p>
    <w:p w:rsidR="00466D12" w:rsidRPr="007A692C" w:rsidRDefault="00466D12" w:rsidP="007A692C">
      <w:pPr>
        <w:pStyle w:val="ListParagraph"/>
        <w:spacing w:after="0" w:line="240" w:lineRule="auto"/>
        <w:jc w:val="both"/>
        <w:rPr>
          <w:rFonts w:cs="Times New Roman"/>
          <w:b/>
          <w:bCs/>
        </w:rPr>
      </w:pPr>
    </w:p>
    <w:p w:rsidR="00466D12" w:rsidRPr="007A692C" w:rsidRDefault="00BD42C7" w:rsidP="007A692C">
      <w:pPr>
        <w:spacing w:after="0" w:line="240" w:lineRule="auto"/>
        <w:jc w:val="both"/>
        <w:rPr>
          <w:rFonts w:cs="Times New Roman"/>
          <w:noProof/>
          <w:lang w:val="sk-SK"/>
        </w:rPr>
      </w:pPr>
      <w:r w:rsidRPr="007A692C">
        <w:rPr>
          <w:rFonts w:cs="Times New Roman"/>
          <w:noProof/>
          <w:lang w:val="sk-SK"/>
        </w:rPr>
        <w:t xml:space="preserve">K bodu 2 - </w:t>
      </w:r>
      <w:r w:rsidR="00466D12" w:rsidRPr="007A692C">
        <w:rPr>
          <w:rFonts w:cs="Times New Roman"/>
          <w:noProof/>
          <w:lang w:val="sk-SK"/>
        </w:rPr>
        <w:t xml:space="preserve">V aktuálnom liečebnom poriadku je nesprávne a nedostatočne zadefinovaná preskripcia ortopedickej obuvi i ortopedických vložiek a zo strany zdravotných poisťovní v súčasnosti nie sú akceptované reálne, často aj veľmi závažné diagnózy, pre ktoré je nutná ich indikácia. </w:t>
      </w:r>
    </w:p>
    <w:p w:rsidR="00466D12" w:rsidRPr="007A692C" w:rsidRDefault="00466D12" w:rsidP="007A692C">
      <w:pPr>
        <w:spacing w:after="0" w:line="240" w:lineRule="auto"/>
        <w:jc w:val="both"/>
        <w:rPr>
          <w:rFonts w:cs="Times New Roman"/>
          <w:noProof/>
          <w:lang w:val="sk-SK"/>
        </w:rPr>
      </w:pPr>
      <w:r w:rsidRPr="007A692C">
        <w:rPr>
          <w:rFonts w:cs="Times New Roman"/>
          <w:noProof/>
          <w:lang w:val="sk-SK"/>
        </w:rPr>
        <w:t xml:space="preserve">Zástupcovia </w:t>
      </w:r>
      <w:r w:rsidRPr="007A692C">
        <w:rPr>
          <w:rFonts w:cs="Times New Roman"/>
          <w:noProof/>
          <w:color w:val="000000"/>
          <w:lang w:val="sk-SK"/>
        </w:rPr>
        <w:t>zdravotných</w:t>
      </w:r>
      <w:r w:rsidRPr="007A692C">
        <w:rPr>
          <w:rFonts w:cs="Times New Roman"/>
          <w:noProof/>
          <w:lang w:val="sk-SK"/>
        </w:rPr>
        <w:t xml:space="preserve"> poisťovní akceptujú pri jednoduchých ortopedických vložkách iba pokles pozdĺžnej a priečnej klenby, ale iné ochorenia (napr. skrátenie  končatiny, patologické zvýraznenie pozdĺžnej klenby a iné deformity nohy), pre ktoré sa jednoduché vložky indikujú nezohľadňujú. Pri špeciálnych ortopedických vložkách </w:t>
      </w:r>
      <w:r w:rsidRPr="007A692C">
        <w:rPr>
          <w:rFonts w:cs="Times New Roman"/>
          <w:noProof/>
          <w:color w:val="000000"/>
          <w:lang w:val="sk-SK"/>
        </w:rPr>
        <w:t>sú požadované</w:t>
      </w:r>
      <w:r w:rsidRPr="007A692C">
        <w:rPr>
          <w:rFonts w:cs="Times New Roman"/>
          <w:noProof/>
          <w:lang w:val="sk-SK"/>
        </w:rPr>
        <w:t xml:space="preserve"> tri diagnózy, čo u niektorých pacientov nie je možné stanoviť napriek ťažkému postihnutiu jednou diagnózou. V mnohých prípadoch je stupeň plochonožiaGodunov III., IV. a jednej pridruženej deformity indikáciou k predpisu pomôcky. </w:t>
      </w:r>
    </w:p>
    <w:p w:rsidR="00466D12" w:rsidRPr="00E60583" w:rsidRDefault="00BD42C7" w:rsidP="007A692C">
      <w:pPr>
        <w:spacing w:after="0" w:line="240" w:lineRule="auto"/>
        <w:jc w:val="both"/>
        <w:rPr>
          <w:rFonts w:cs="Times New Roman"/>
          <w:i/>
          <w:noProof/>
          <w:lang w:val="sk-SK"/>
        </w:rPr>
      </w:pPr>
      <w:r w:rsidRPr="00E60583">
        <w:rPr>
          <w:rFonts w:cs="Times New Roman"/>
          <w:i/>
          <w:noProof/>
          <w:lang w:val="sk-SK"/>
        </w:rPr>
        <w:t>Stanovisko AZP SR: Zdravotné poisťovne posudzujú v</w:t>
      </w:r>
      <w:r w:rsidR="00466D12" w:rsidRPr="00E60583">
        <w:rPr>
          <w:rFonts w:cs="Times New Roman"/>
          <w:i/>
          <w:noProof/>
          <w:lang w:val="sk-SK"/>
        </w:rPr>
        <w:t xml:space="preserve">šetky indikácie podľa platného Opatrenia MZ </w:t>
      </w:r>
      <w:r w:rsidRPr="00E60583">
        <w:rPr>
          <w:rFonts w:cs="Times New Roman"/>
          <w:i/>
          <w:noProof/>
          <w:lang w:val="sk-SK"/>
        </w:rPr>
        <w:t xml:space="preserve">SR, </w:t>
      </w:r>
      <w:r w:rsidR="00BB679C" w:rsidRPr="00E60583">
        <w:rPr>
          <w:rFonts w:cs="Times New Roman"/>
          <w:i/>
          <w:noProof/>
          <w:lang w:val="sk-SK"/>
        </w:rPr>
        <w:t>bez vykonania ich zmien</w:t>
      </w:r>
      <w:r w:rsidR="00466D12" w:rsidRPr="00E60583">
        <w:rPr>
          <w:rFonts w:cs="Times New Roman"/>
          <w:i/>
          <w:noProof/>
          <w:lang w:val="sk-SK"/>
        </w:rPr>
        <w:t>.</w:t>
      </w:r>
    </w:p>
    <w:p w:rsidR="00466D12" w:rsidRPr="007A692C" w:rsidRDefault="00466D12" w:rsidP="007A692C">
      <w:pPr>
        <w:spacing w:after="0" w:line="240" w:lineRule="auto"/>
        <w:jc w:val="both"/>
        <w:rPr>
          <w:rFonts w:cs="Times New Roman"/>
          <w:noProof/>
          <w:lang w:val="sk-SK"/>
        </w:rPr>
      </w:pPr>
      <w:r w:rsidRPr="007A692C">
        <w:rPr>
          <w:rFonts w:cs="Times New Roman"/>
          <w:noProof/>
          <w:lang w:val="sk-SK"/>
        </w:rPr>
        <w:t>Najnovší problém pre rozdielny výklad Opatrenia MZ je, že ortopedická obuv a ortopedické vložky nemôžu byť predpisované súčasne počas roka, čo je z medicínskeho hľadiska neopodstatnené (viď. zaslané stavisko zo dňa 8.5.2019).</w:t>
      </w:r>
    </w:p>
    <w:p w:rsidR="00BD42C7" w:rsidRPr="00E60583" w:rsidRDefault="00BD42C7" w:rsidP="007A692C">
      <w:pPr>
        <w:spacing w:after="0" w:line="240" w:lineRule="auto"/>
        <w:jc w:val="both"/>
        <w:rPr>
          <w:rFonts w:cs="Times New Roman"/>
          <w:i/>
          <w:noProof/>
          <w:lang w:val="sk-SK"/>
        </w:rPr>
      </w:pPr>
      <w:bookmarkStart w:id="0" w:name="_GoBack"/>
      <w:bookmarkEnd w:id="0"/>
      <w:r w:rsidRPr="00E60583">
        <w:rPr>
          <w:rFonts w:cs="Times New Roman"/>
          <w:i/>
          <w:noProof/>
          <w:lang w:val="sk-SK"/>
        </w:rPr>
        <w:t xml:space="preserve">Stanovisko AZP SR: Podľa nášho názoru nie sú v súčasnosti dobre </w:t>
      </w:r>
      <w:r w:rsidR="00466D12" w:rsidRPr="00E60583">
        <w:rPr>
          <w:rFonts w:cs="Times New Roman"/>
          <w:i/>
          <w:noProof/>
          <w:lang w:val="sk-SK"/>
        </w:rPr>
        <w:t>zadefinované indikácie pre predpis obuvi a vložiek</w:t>
      </w:r>
      <w:r w:rsidRPr="00E60583">
        <w:rPr>
          <w:rFonts w:cs="Times New Roman"/>
          <w:i/>
          <w:noProof/>
          <w:lang w:val="sk-SK"/>
        </w:rPr>
        <w:t xml:space="preserve"> v platnom opatrení MZ SR</w:t>
      </w:r>
      <w:r w:rsidR="00466D12" w:rsidRPr="00E60583">
        <w:rPr>
          <w:rFonts w:cs="Times New Roman"/>
          <w:i/>
          <w:noProof/>
          <w:lang w:val="sk-SK"/>
        </w:rPr>
        <w:t xml:space="preserve">. </w:t>
      </w:r>
      <w:r w:rsidRPr="00E60583">
        <w:rPr>
          <w:rFonts w:cs="Times New Roman"/>
          <w:i/>
          <w:noProof/>
          <w:lang w:val="sk-SK"/>
        </w:rPr>
        <w:t xml:space="preserve">Navrhujeme preto ich novelizáciu, pričom trváme na splnení podmienky, aby novo zadefinované </w:t>
      </w:r>
      <w:r w:rsidR="00466D12" w:rsidRPr="00E60583">
        <w:rPr>
          <w:rFonts w:cs="Times New Roman"/>
          <w:i/>
          <w:noProof/>
          <w:lang w:val="sk-SK"/>
        </w:rPr>
        <w:t>indikačné obmedzenia</w:t>
      </w:r>
      <w:r w:rsidRPr="00E60583">
        <w:rPr>
          <w:rFonts w:cs="Times New Roman"/>
          <w:i/>
          <w:noProof/>
          <w:lang w:val="sk-SK"/>
        </w:rPr>
        <w:t xml:space="preserve"> boli odkontrolovateľné a zakladali </w:t>
      </w:r>
      <w:r w:rsidR="00BB679C" w:rsidRPr="00E60583">
        <w:rPr>
          <w:rFonts w:cs="Times New Roman"/>
          <w:i/>
          <w:noProof/>
          <w:lang w:val="sk-SK"/>
        </w:rPr>
        <w:t xml:space="preserve">len skutočný </w:t>
      </w:r>
      <w:r w:rsidRPr="00E60583">
        <w:rPr>
          <w:rFonts w:cs="Times New Roman"/>
          <w:i/>
          <w:noProof/>
          <w:lang w:val="sk-SK"/>
        </w:rPr>
        <w:t>nárok pacienta / poistenca na predpis individuálne vyrábanej zdravotníckej pomôcky</w:t>
      </w:r>
      <w:r w:rsidR="00BB679C" w:rsidRPr="00E60583">
        <w:rPr>
          <w:rFonts w:cs="Times New Roman"/>
          <w:i/>
          <w:noProof/>
          <w:lang w:val="sk-SK"/>
        </w:rPr>
        <w:t>, a to</w:t>
      </w:r>
      <w:r w:rsidRPr="00E60583">
        <w:rPr>
          <w:rFonts w:cs="Times New Roman"/>
          <w:i/>
          <w:noProof/>
          <w:lang w:val="sk-SK"/>
        </w:rPr>
        <w:t xml:space="preserve"> v súlade s jeho zdravotným stavom</w:t>
      </w:r>
      <w:r w:rsidR="00BB679C" w:rsidRPr="00E60583">
        <w:rPr>
          <w:rFonts w:cs="Times New Roman"/>
          <w:i/>
          <w:noProof/>
          <w:lang w:val="sk-SK"/>
        </w:rPr>
        <w:t>,</w:t>
      </w:r>
      <w:r w:rsidRPr="00E60583">
        <w:rPr>
          <w:rFonts w:cs="Times New Roman"/>
          <w:i/>
          <w:noProof/>
          <w:lang w:val="sk-SK"/>
        </w:rPr>
        <w:t xml:space="preserve"> a</w:t>
      </w:r>
      <w:r w:rsidR="00BB679C" w:rsidRPr="00E60583">
        <w:rPr>
          <w:rFonts w:cs="Times New Roman"/>
          <w:i/>
          <w:noProof/>
          <w:lang w:val="sk-SK"/>
        </w:rPr>
        <w:t>le tiež</w:t>
      </w:r>
      <w:r w:rsidRPr="00E60583">
        <w:rPr>
          <w:rFonts w:cs="Times New Roman"/>
          <w:i/>
          <w:noProof/>
          <w:lang w:val="sk-SK"/>
        </w:rPr>
        <w:t xml:space="preserve"> s očakávaným medicínskym prínosom používania tejto zdravotníckej pomôcky</w:t>
      </w:r>
      <w:r w:rsidR="00BB679C" w:rsidRPr="00E60583">
        <w:rPr>
          <w:rFonts w:cs="Times New Roman"/>
          <w:i/>
          <w:noProof/>
          <w:lang w:val="sk-SK"/>
        </w:rPr>
        <w:t xml:space="preserve"> pacientom / poistencom</w:t>
      </w:r>
      <w:r w:rsidRPr="00E60583">
        <w:rPr>
          <w:rFonts w:cs="Times New Roman"/>
          <w:i/>
          <w:noProof/>
          <w:lang w:val="sk-SK"/>
        </w:rPr>
        <w:t>.</w:t>
      </w:r>
      <w:r w:rsidR="00466D12" w:rsidRPr="00E60583">
        <w:rPr>
          <w:rFonts w:cs="Times New Roman"/>
          <w:i/>
          <w:noProof/>
          <w:lang w:val="sk-SK"/>
        </w:rPr>
        <w:t xml:space="preserve"> </w:t>
      </w:r>
      <w:r w:rsidRPr="00E60583">
        <w:rPr>
          <w:rFonts w:cs="Times New Roman"/>
          <w:i/>
          <w:noProof/>
          <w:lang w:val="sk-SK"/>
        </w:rPr>
        <w:t xml:space="preserve">Musíme  preto upozorniť aj na skutočnosť, že </w:t>
      </w:r>
      <w:r w:rsidR="00466D12" w:rsidRPr="00E60583">
        <w:rPr>
          <w:rFonts w:cs="Times New Roman"/>
          <w:i/>
          <w:noProof/>
          <w:lang w:val="sk-SK"/>
        </w:rPr>
        <w:t xml:space="preserve">už v súčasnosti je </w:t>
      </w:r>
      <w:r w:rsidR="00BB679C" w:rsidRPr="00E60583">
        <w:rPr>
          <w:rFonts w:cs="Times New Roman"/>
          <w:i/>
          <w:noProof/>
          <w:lang w:val="sk-SK"/>
        </w:rPr>
        <w:t>na Slovensku je</w:t>
      </w:r>
      <w:r w:rsidR="00466D12" w:rsidRPr="00E60583">
        <w:rPr>
          <w:rFonts w:cs="Times New Roman"/>
          <w:i/>
          <w:noProof/>
          <w:lang w:val="sk-SK"/>
        </w:rPr>
        <w:t xml:space="preserve"> predpisovaných oveľa viac ortopedickej obuvi ako v</w:t>
      </w:r>
      <w:r w:rsidR="00BB679C" w:rsidRPr="00E60583">
        <w:rPr>
          <w:rFonts w:cs="Times New Roman"/>
          <w:i/>
          <w:noProof/>
          <w:lang w:val="sk-SK"/>
        </w:rPr>
        <w:t> Českej republike</w:t>
      </w:r>
      <w:r w:rsidR="00466D12" w:rsidRPr="00E60583">
        <w:rPr>
          <w:rFonts w:cs="Times New Roman"/>
          <w:i/>
          <w:noProof/>
          <w:lang w:val="sk-SK"/>
        </w:rPr>
        <w:t xml:space="preserve"> (</w:t>
      </w:r>
      <w:r w:rsidR="00BB679C" w:rsidRPr="00E60583">
        <w:rPr>
          <w:rFonts w:cs="Times New Roman"/>
          <w:i/>
          <w:noProof/>
          <w:lang w:val="sk-SK"/>
        </w:rPr>
        <w:t>na Slovensku u</w:t>
      </w:r>
      <w:r w:rsidR="00466D12" w:rsidRPr="00E60583">
        <w:rPr>
          <w:rFonts w:cs="Times New Roman"/>
          <w:i/>
          <w:noProof/>
          <w:lang w:val="sk-SK"/>
        </w:rPr>
        <w:t xml:space="preserve"> det</w:t>
      </w:r>
      <w:r w:rsidR="00BB679C" w:rsidRPr="00E60583">
        <w:rPr>
          <w:rFonts w:cs="Times New Roman"/>
          <w:i/>
          <w:noProof/>
          <w:lang w:val="sk-SK"/>
        </w:rPr>
        <w:t>í</w:t>
      </w:r>
      <w:r w:rsidR="00466D12" w:rsidRPr="00E60583">
        <w:rPr>
          <w:rFonts w:cs="Times New Roman"/>
          <w:i/>
          <w:noProof/>
          <w:lang w:val="sk-SK"/>
        </w:rPr>
        <w:t xml:space="preserve"> </w:t>
      </w:r>
      <w:r w:rsidR="00BB679C" w:rsidRPr="00E60583">
        <w:rPr>
          <w:rFonts w:cs="Times New Roman"/>
          <w:i/>
          <w:noProof/>
          <w:lang w:val="sk-SK"/>
        </w:rPr>
        <w:t>viac ako desať</w:t>
      </w:r>
      <w:r w:rsidR="00466D12" w:rsidRPr="00E60583">
        <w:rPr>
          <w:rFonts w:cs="Times New Roman"/>
          <w:i/>
          <w:noProof/>
          <w:lang w:val="sk-SK"/>
        </w:rPr>
        <w:t>násobne</w:t>
      </w:r>
      <w:r w:rsidRPr="00E60583">
        <w:rPr>
          <w:rFonts w:cs="Times New Roman"/>
          <w:i/>
          <w:noProof/>
          <w:lang w:val="sk-SK"/>
        </w:rPr>
        <w:t>).</w:t>
      </w:r>
      <w:r w:rsidR="00466D12" w:rsidRPr="00E60583">
        <w:rPr>
          <w:rFonts w:cs="Times New Roman"/>
          <w:i/>
          <w:noProof/>
          <w:lang w:val="sk-SK"/>
        </w:rPr>
        <w:t xml:space="preserve"> </w:t>
      </w:r>
      <w:r w:rsidRPr="00E60583">
        <w:rPr>
          <w:rFonts w:cs="Times New Roman"/>
          <w:i/>
          <w:noProof/>
          <w:lang w:val="sk-SK"/>
        </w:rPr>
        <w:t>Tiež musíme upozorniť na pripravovaný zákon o štátnom rozpočte na rok 2020, podľa ktorého sa očakáva v roku 2020 pokles nákladov na zdravotnícke pomôcky. Z tohto dôvodu nepovažujeme za relevantné rozširovanie indikačných obmedzení na individuálne vyrábané zdravotnícke pomlcky</w:t>
      </w:r>
      <w:r w:rsidR="00BB679C" w:rsidRPr="00E60583">
        <w:rPr>
          <w:rFonts w:cs="Times New Roman"/>
          <w:i/>
          <w:noProof/>
          <w:lang w:val="sk-SK"/>
        </w:rPr>
        <w:t>, konkrétne pre</w:t>
      </w:r>
      <w:r w:rsidRPr="00E60583">
        <w:rPr>
          <w:rFonts w:cs="Times New Roman"/>
          <w:i/>
          <w:noProof/>
          <w:lang w:val="sk-SK"/>
        </w:rPr>
        <w:t xml:space="preserve"> obuv a vložky.</w:t>
      </w:r>
    </w:p>
    <w:p w:rsidR="00466D12" w:rsidRPr="007A692C" w:rsidRDefault="00BD42C7" w:rsidP="007A692C">
      <w:pPr>
        <w:spacing w:after="0" w:line="240" w:lineRule="auto"/>
        <w:jc w:val="both"/>
        <w:rPr>
          <w:rFonts w:cs="Times New Roman"/>
          <w:noProof/>
          <w:lang w:val="sk-SK"/>
        </w:rPr>
      </w:pPr>
      <w:r w:rsidRPr="007A692C">
        <w:rPr>
          <w:rFonts w:cs="Times New Roman"/>
          <w:noProof/>
          <w:lang w:val="sk-SK"/>
        </w:rPr>
        <w:t xml:space="preserve">K bodu 3 - </w:t>
      </w:r>
      <w:r w:rsidR="00466D12" w:rsidRPr="007A692C">
        <w:rPr>
          <w:rFonts w:cs="Times New Roman"/>
          <w:noProof/>
          <w:lang w:val="sk-SK"/>
        </w:rPr>
        <w:t>V opatrení sú uvedené definície protéz HK a DK, špeciálnych protéz HK a DK a funkčné režimy používania základného typu protéz. Zároveň sú uvedené  materiály a komponenty, z ktorých sa protézy pre jednotlivé funkčné režimy vyhotovujú. Uvádzané materiály a komponenty už nie sú v súlade so súčasnou svetovou úrovňou a napredovaním technickej ortopédie.</w:t>
      </w:r>
    </w:p>
    <w:p w:rsidR="00466D12" w:rsidRPr="00E60583" w:rsidRDefault="007A692C" w:rsidP="007A692C">
      <w:pPr>
        <w:spacing w:after="0" w:line="240" w:lineRule="auto"/>
        <w:jc w:val="both"/>
        <w:rPr>
          <w:rFonts w:cs="Times New Roman"/>
          <w:i/>
          <w:noProof/>
          <w:lang w:val="sk-SK"/>
        </w:rPr>
      </w:pPr>
      <w:r w:rsidRPr="00E60583">
        <w:rPr>
          <w:rFonts w:cs="Times New Roman"/>
          <w:i/>
          <w:noProof/>
          <w:lang w:val="sk-SK"/>
        </w:rPr>
        <w:t>Stanovisko AZP SR: AZP SR nespochybňuje názor, že č</w:t>
      </w:r>
      <w:r w:rsidR="00466D12" w:rsidRPr="00E60583">
        <w:rPr>
          <w:rFonts w:cs="Times New Roman"/>
          <w:i/>
          <w:noProof/>
          <w:lang w:val="sk-SK"/>
        </w:rPr>
        <w:t xml:space="preserve">asť </w:t>
      </w:r>
      <w:r w:rsidRPr="00E60583">
        <w:rPr>
          <w:rFonts w:cs="Times New Roman"/>
          <w:i/>
          <w:noProof/>
          <w:lang w:val="sk-SK"/>
        </w:rPr>
        <w:t>opatrenia</w:t>
      </w:r>
      <w:r w:rsidR="00BB679C" w:rsidRPr="00E60583">
        <w:rPr>
          <w:rFonts w:cs="Times New Roman"/>
          <w:i/>
          <w:noProof/>
          <w:lang w:val="sk-SK"/>
        </w:rPr>
        <w:t>, ktorá</w:t>
      </w:r>
      <w:r w:rsidRPr="00E60583">
        <w:rPr>
          <w:rFonts w:cs="Times New Roman"/>
          <w:i/>
          <w:noProof/>
          <w:lang w:val="sk-SK"/>
        </w:rPr>
        <w:t xml:space="preserve"> upravuj</w:t>
      </w:r>
      <w:r w:rsidR="00BB679C" w:rsidRPr="00E60583">
        <w:rPr>
          <w:rFonts w:cs="Times New Roman"/>
          <w:i/>
          <w:noProof/>
          <w:lang w:val="sk-SK"/>
        </w:rPr>
        <w:t>e</w:t>
      </w:r>
      <w:r w:rsidR="00466D12" w:rsidRPr="00E60583">
        <w:rPr>
          <w:rFonts w:cs="Times New Roman"/>
          <w:i/>
          <w:noProof/>
          <w:lang w:val="sk-SK"/>
        </w:rPr>
        <w:t xml:space="preserve"> </w:t>
      </w:r>
      <w:r w:rsidRPr="00E60583">
        <w:rPr>
          <w:rFonts w:cs="Times New Roman"/>
          <w:i/>
          <w:noProof/>
          <w:lang w:val="sk-SK"/>
        </w:rPr>
        <w:t xml:space="preserve">oblasť </w:t>
      </w:r>
      <w:r w:rsidR="00466D12" w:rsidRPr="00E60583">
        <w:rPr>
          <w:rFonts w:cs="Times New Roman"/>
          <w:i/>
          <w:noProof/>
          <w:lang w:val="sk-SK"/>
        </w:rPr>
        <w:t>protéz</w:t>
      </w:r>
      <w:r w:rsidRPr="00E60583">
        <w:rPr>
          <w:rFonts w:cs="Times New Roman"/>
          <w:i/>
          <w:noProof/>
          <w:lang w:val="sk-SK"/>
        </w:rPr>
        <w:t>,</w:t>
      </w:r>
      <w:r w:rsidR="00466D12" w:rsidRPr="00E60583">
        <w:rPr>
          <w:rFonts w:cs="Times New Roman"/>
          <w:i/>
          <w:noProof/>
          <w:lang w:val="sk-SK"/>
        </w:rPr>
        <w:t xml:space="preserve"> je </w:t>
      </w:r>
      <w:r w:rsidRPr="00E60583">
        <w:rPr>
          <w:rFonts w:cs="Times New Roman"/>
          <w:i/>
          <w:noProof/>
          <w:lang w:val="sk-SK"/>
        </w:rPr>
        <w:t xml:space="preserve">v súčasnosti z medicínskeho pohľadu a pri </w:t>
      </w:r>
      <w:r w:rsidR="00BB679C" w:rsidRPr="00E60583">
        <w:rPr>
          <w:rFonts w:cs="Times New Roman"/>
          <w:i/>
          <w:noProof/>
          <w:lang w:val="sk-SK"/>
        </w:rPr>
        <w:t xml:space="preserve">čoraz </w:t>
      </w:r>
      <w:r w:rsidRPr="00E60583">
        <w:rPr>
          <w:rFonts w:cs="Times New Roman"/>
          <w:i/>
          <w:noProof/>
          <w:lang w:val="sk-SK"/>
        </w:rPr>
        <w:t>pokročil</w:t>
      </w:r>
      <w:r w:rsidR="00BB679C" w:rsidRPr="00E60583">
        <w:rPr>
          <w:rFonts w:cs="Times New Roman"/>
          <w:i/>
          <w:noProof/>
          <w:lang w:val="sk-SK"/>
        </w:rPr>
        <w:t>ejších</w:t>
      </w:r>
      <w:r w:rsidRPr="00E60583">
        <w:rPr>
          <w:rFonts w:cs="Times New Roman"/>
          <w:i/>
          <w:noProof/>
          <w:lang w:val="sk-SK"/>
        </w:rPr>
        <w:t xml:space="preserve"> technológiách </w:t>
      </w:r>
      <w:r w:rsidR="00466D12" w:rsidRPr="00E60583">
        <w:rPr>
          <w:rFonts w:cs="Times New Roman"/>
          <w:i/>
          <w:noProof/>
          <w:lang w:val="sk-SK"/>
        </w:rPr>
        <w:t>zastaraná</w:t>
      </w:r>
      <w:r w:rsidRPr="00E60583">
        <w:rPr>
          <w:rFonts w:cs="Times New Roman"/>
          <w:i/>
          <w:noProof/>
          <w:lang w:val="sk-SK"/>
        </w:rPr>
        <w:t xml:space="preserve"> a je potrebné ju aktualizovať. Upozorňujeme však, aj v kontexte vyššie uvedeného, aby </w:t>
      </w:r>
      <w:r w:rsidR="00BB679C" w:rsidRPr="00E60583">
        <w:rPr>
          <w:rFonts w:cs="Times New Roman"/>
          <w:i/>
          <w:noProof/>
          <w:lang w:val="sk-SK"/>
        </w:rPr>
        <w:t xml:space="preserve">každá </w:t>
      </w:r>
      <w:r w:rsidR="00E60583" w:rsidRPr="00E60583">
        <w:rPr>
          <w:rFonts w:cs="Times New Roman"/>
          <w:i/>
          <w:noProof/>
          <w:lang w:val="sk-SK"/>
        </w:rPr>
        <w:t xml:space="preserve">navrhnutá </w:t>
      </w:r>
      <w:r w:rsidR="00BB679C" w:rsidRPr="00E60583">
        <w:rPr>
          <w:rFonts w:cs="Times New Roman"/>
          <w:i/>
          <w:noProof/>
          <w:lang w:val="sk-SK"/>
        </w:rPr>
        <w:t xml:space="preserve">zmena </w:t>
      </w:r>
      <w:r w:rsidRPr="00E60583">
        <w:rPr>
          <w:rFonts w:cs="Times New Roman"/>
          <w:i/>
          <w:noProof/>
          <w:lang w:val="sk-SK"/>
        </w:rPr>
        <w:t xml:space="preserve">rešpektovala dostupné zdroje verejného zdravotného poistenia  a aby nedošlo k významnému nárastu nákladov zdravotných poisťovní pri zavádzaní </w:t>
      </w:r>
      <w:r w:rsidR="00BB679C" w:rsidRPr="00E60583">
        <w:rPr>
          <w:rFonts w:cs="Times New Roman"/>
          <w:i/>
          <w:noProof/>
          <w:lang w:val="sk-SK"/>
        </w:rPr>
        <w:t xml:space="preserve">úhrad </w:t>
      </w:r>
      <w:r w:rsidRPr="00E60583">
        <w:rPr>
          <w:rFonts w:cs="Times New Roman"/>
          <w:i/>
          <w:noProof/>
          <w:lang w:val="sk-SK"/>
        </w:rPr>
        <w:t xml:space="preserve">vysoko nákladných položiek </w:t>
      </w:r>
      <w:r w:rsidR="00BB679C" w:rsidRPr="00E60583">
        <w:rPr>
          <w:rFonts w:cs="Times New Roman"/>
          <w:i/>
          <w:noProof/>
          <w:lang w:val="sk-SK"/>
        </w:rPr>
        <w:t xml:space="preserve">pre určité skupiny osôb </w:t>
      </w:r>
      <w:r w:rsidR="00466D12" w:rsidRPr="00E60583">
        <w:rPr>
          <w:rFonts w:cs="Times New Roman"/>
          <w:i/>
          <w:noProof/>
          <w:lang w:val="sk-SK"/>
        </w:rPr>
        <w:lastRenderedPageBreak/>
        <w:t xml:space="preserve">(napr. protézy pre športovcov). </w:t>
      </w:r>
      <w:r w:rsidRPr="00E60583">
        <w:rPr>
          <w:rFonts w:cs="Times New Roman"/>
          <w:i/>
          <w:noProof/>
          <w:lang w:val="sk-SK"/>
        </w:rPr>
        <w:t>Aj z tohto dôvodu sa ako nevyhnutná ukazuje efektívna kontrola zdravotných poisťovní, a to najmä správnosti indikovania konkrétnych individuálne vyrábaných zdravotníckych pomôcok.</w:t>
      </w:r>
    </w:p>
    <w:p w:rsidR="007A692C" w:rsidRPr="007A692C" w:rsidRDefault="007A692C" w:rsidP="007A692C">
      <w:pPr>
        <w:spacing w:after="0" w:line="240" w:lineRule="auto"/>
        <w:jc w:val="both"/>
        <w:rPr>
          <w:rFonts w:cs="Times New Roman"/>
          <w:noProof/>
          <w:lang w:val="sk-SK"/>
        </w:rPr>
      </w:pPr>
      <w:r w:rsidRPr="007A692C">
        <w:rPr>
          <w:rFonts w:cs="Times New Roman"/>
          <w:noProof/>
          <w:lang w:val="sk-SK"/>
        </w:rPr>
        <w:t xml:space="preserve">K bodu 4 - </w:t>
      </w:r>
      <w:r w:rsidR="00466D12" w:rsidRPr="007A692C">
        <w:rPr>
          <w:rFonts w:cs="Times New Roman"/>
          <w:noProof/>
          <w:lang w:val="sk-SK"/>
        </w:rPr>
        <w:t>Zdravotné poisťovne na zdôvodnenie predpisu pomôcky lekárom, ani vypisovanie tlačiva „Lekársky poukaz na ortopedickú pomôcku“ nemajú jednotný výklad a jednoznačný názor s oporou v aktuálnej legislatíve. Jednotlivé zdravotné poisťovne komunikujú iba s výdajňami ortopedickoprotetických zdravotníckych pomôcok, pričom vydávajú nariadenia a obmedzenia k preskripcii individuálnych pomôcok. Lekári, ktorí zodpovedajú za celý liečebný a ošetrovací proces, sú iba následne informovaní zástupcami výdajní alebo ortopedickými technikmi, čo  mnohokrát vedie k nejednotným skresleným informáciám a nespokojnosti lekárov.</w:t>
      </w:r>
    </w:p>
    <w:p w:rsidR="007A692C" w:rsidRPr="00E60583" w:rsidRDefault="007A692C" w:rsidP="007A692C">
      <w:pPr>
        <w:spacing w:after="0" w:line="240" w:lineRule="auto"/>
        <w:jc w:val="both"/>
        <w:rPr>
          <w:rFonts w:cs="Times New Roman"/>
          <w:i/>
          <w:noProof/>
          <w:lang w:val="sk-SK"/>
        </w:rPr>
      </w:pPr>
      <w:r w:rsidRPr="00E60583">
        <w:rPr>
          <w:rFonts w:cs="Times New Roman"/>
          <w:i/>
          <w:noProof/>
          <w:lang w:val="sk-SK"/>
        </w:rPr>
        <w:t>Stanovisko AZP SR: Všetky zdravotné poisťovne vykonávajú kontroly aj u indikujúcich lekárov.</w:t>
      </w:r>
    </w:p>
    <w:p w:rsidR="00BB679C" w:rsidRDefault="00466D12" w:rsidP="00BB679C">
      <w:pPr>
        <w:spacing w:after="0" w:line="240" w:lineRule="auto"/>
        <w:ind w:left="720"/>
        <w:jc w:val="both"/>
        <w:rPr>
          <w:rFonts w:cs="Times New Roman"/>
          <w:noProof/>
          <w:color w:val="FF0000"/>
          <w:lang w:val="sk-SK"/>
        </w:rPr>
      </w:pPr>
      <w:r w:rsidRPr="007A692C">
        <w:rPr>
          <w:rFonts w:cs="Times New Roman"/>
        </w:rPr>
        <w:br/>
      </w:r>
    </w:p>
    <w:p w:rsidR="00466D12" w:rsidRPr="00BB679C" w:rsidRDefault="00BB679C" w:rsidP="00BB679C">
      <w:pPr>
        <w:spacing w:after="0" w:line="240" w:lineRule="auto"/>
        <w:ind w:left="720"/>
        <w:jc w:val="both"/>
        <w:rPr>
          <w:rFonts w:cs="Times New Roman"/>
          <w:noProof/>
          <w:lang w:val="sk-SK"/>
        </w:rPr>
      </w:pPr>
      <w:r w:rsidRPr="00BB679C">
        <w:rPr>
          <w:rFonts w:cs="Times New Roman"/>
          <w:noProof/>
          <w:lang w:val="sk-SK"/>
        </w:rPr>
        <w:t>S úctou</w:t>
      </w:r>
    </w:p>
    <w:p w:rsidR="00BB679C" w:rsidRPr="00BB679C" w:rsidRDefault="00BB679C" w:rsidP="007A692C">
      <w:pPr>
        <w:spacing w:after="0" w:line="240" w:lineRule="auto"/>
        <w:jc w:val="both"/>
        <w:rPr>
          <w:rFonts w:cs="Times New Roman"/>
        </w:rPr>
      </w:pPr>
    </w:p>
    <w:p w:rsidR="00BB679C" w:rsidRPr="00BB679C" w:rsidRDefault="00BB679C" w:rsidP="007A692C">
      <w:pPr>
        <w:spacing w:after="0" w:line="240" w:lineRule="auto"/>
        <w:jc w:val="both"/>
        <w:rPr>
          <w:rFonts w:cs="Times New Roman"/>
          <w:noProof/>
          <w:lang w:val="sk-SK"/>
        </w:rPr>
      </w:pPr>
    </w:p>
    <w:p w:rsidR="00BB679C" w:rsidRPr="00BB679C" w:rsidRDefault="00BB679C" w:rsidP="00BB679C">
      <w:pPr>
        <w:spacing w:after="0" w:line="240" w:lineRule="auto"/>
        <w:ind w:left="5760" w:firstLine="720"/>
        <w:jc w:val="both"/>
        <w:rPr>
          <w:rFonts w:cs="Times New Roman"/>
          <w:noProof/>
          <w:lang w:val="sk-SK"/>
        </w:rPr>
      </w:pPr>
      <w:r w:rsidRPr="00BB679C">
        <w:rPr>
          <w:rFonts w:cs="Times New Roman"/>
          <w:noProof/>
          <w:lang w:val="sk-SK"/>
        </w:rPr>
        <w:t>Katarína Kafková, v.r.</w:t>
      </w:r>
    </w:p>
    <w:p w:rsidR="00BB679C" w:rsidRPr="00BB679C" w:rsidRDefault="00BB679C" w:rsidP="00BB679C">
      <w:pPr>
        <w:spacing w:after="0" w:line="240" w:lineRule="auto"/>
        <w:ind w:left="5760" w:firstLine="720"/>
        <w:jc w:val="both"/>
        <w:rPr>
          <w:rFonts w:cs="Times New Roman"/>
          <w:noProof/>
          <w:lang w:val="sk-SK"/>
        </w:rPr>
      </w:pPr>
      <w:r w:rsidRPr="00BB679C">
        <w:rPr>
          <w:rFonts w:cs="Times New Roman"/>
          <w:noProof/>
          <w:lang w:val="sk-SK"/>
        </w:rPr>
        <w:t xml:space="preserve">  výkonná riaditeľka</w:t>
      </w:r>
    </w:p>
    <w:p w:rsidR="00466D12" w:rsidRPr="007A692C" w:rsidRDefault="00466D12" w:rsidP="007A692C">
      <w:pPr>
        <w:spacing w:after="0" w:line="240" w:lineRule="auto"/>
      </w:pPr>
    </w:p>
    <w:p w:rsidR="00466D12" w:rsidRDefault="005B7D15" w:rsidP="007A692C">
      <w:pPr>
        <w:spacing w:after="0" w:line="240" w:lineRule="auto"/>
        <w:jc w:val="both"/>
        <w:rPr>
          <w:noProof/>
          <w:sz w:val="24"/>
          <w:szCs w:val="24"/>
          <w:lang w:val="sk-SK"/>
        </w:rPr>
      </w:pPr>
      <w:r>
        <w:rPr>
          <w:noProof/>
          <w:sz w:val="24"/>
          <w:szCs w:val="24"/>
          <w:lang w:val="sk-SK"/>
        </w:rPr>
        <w:t>Na vedomie:</w:t>
      </w:r>
    </w:p>
    <w:p w:rsidR="005B7D15" w:rsidRPr="005B7D15" w:rsidRDefault="005B7D15" w:rsidP="005B7D15">
      <w:pPr>
        <w:spacing w:after="0"/>
        <w:jc w:val="both"/>
        <w:rPr>
          <w:b/>
          <w:noProof/>
          <w:lang w:val="sk-SK"/>
        </w:rPr>
      </w:pPr>
      <w:r w:rsidRPr="005B7D15">
        <w:rPr>
          <w:noProof/>
          <w:lang w:val="sk-SK"/>
        </w:rPr>
        <w:t>Peter Bartoš,</w:t>
      </w:r>
      <w:r w:rsidRPr="005B7D15">
        <w:rPr>
          <w:b/>
          <w:noProof/>
          <w:lang w:val="sk-SK"/>
        </w:rPr>
        <w:t xml:space="preserve"> </w:t>
      </w:r>
      <w:r w:rsidRPr="005B7D15">
        <w:rPr>
          <w:noProof/>
          <w:lang w:val="sk-SK"/>
        </w:rPr>
        <w:t>Odbor kategorizácie a cenotvorby, Sekcia farmácie a liekovej politiky, Ministerstvo zdravotníctva SR</w:t>
      </w:r>
    </w:p>
    <w:p w:rsidR="005B7D15" w:rsidRPr="007A692C" w:rsidRDefault="005B7D15" w:rsidP="007A692C">
      <w:pPr>
        <w:spacing w:after="0" w:line="240" w:lineRule="auto"/>
        <w:jc w:val="both"/>
        <w:rPr>
          <w:noProof/>
          <w:sz w:val="24"/>
          <w:szCs w:val="24"/>
          <w:lang w:val="sk-SK"/>
        </w:rPr>
      </w:pPr>
    </w:p>
    <w:sectPr w:rsidR="005B7D15" w:rsidRPr="007A692C" w:rsidSect="009219A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A94" w:rsidRDefault="00467A94" w:rsidP="006103C1">
      <w:pPr>
        <w:spacing w:after="0" w:line="240" w:lineRule="auto"/>
      </w:pPr>
      <w:r>
        <w:separator/>
      </w:r>
    </w:p>
  </w:endnote>
  <w:endnote w:type="continuationSeparator" w:id="1">
    <w:p w:rsidR="00467A94" w:rsidRDefault="00467A94" w:rsidP="00610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845654"/>
      <w:docPartObj>
        <w:docPartGallery w:val="Page Numbers (Bottom of Page)"/>
        <w:docPartUnique/>
      </w:docPartObj>
    </w:sdtPr>
    <w:sdtContent>
      <w:p w:rsidR="00BD42C7" w:rsidRDefault="00DA51A2">
        <w:pPr>
          <w:pStyle w:val="Footer"/>
          <w:jc w:val="center"/>
        </w:pPr>
        <w:fldSimple w:instr=" PAGE   \* MERGEFORMAT ">
          <w:r w:rsidR="00E60583">
            <w:rPr>
              <w:noProof/>
            </w:rPr>
            <w:t>3</w:t>
          </w:r>
        </w:fldSimple>
      </w:p>
    </w:sdtContent>
  </w:sdt>
  <w:p w:rsidR="00BD42C7" w:rsidRDefault="00BD4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A94" w:rsidRDefault="00467A94" w:rsidP="006103C1">
      <w:pPr>
        <w:spacing w:after="0" w:line="240" w:lineRule="auto"/>
      </w:pPr>
      <w:r>
        <w:separator/>
      </w:r>
    </w:p>
  </w:footnote>
  <w:footnote w:type="continuationSeparator" w:id="1">
    <w:p w:rsidR="00467A94" w:rsidRDefault="00467A94" w:rsidP="006103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229A4"/>
    <w:multiLevelType w:val="hybridMultilevel"/>
    <w:tmpl w:val="534A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E3E4C"/>
    <w:multiLevelType w:val="hybridMultilevel"/>
    <w:tmpl w:val="2A9601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5E2E46BF"/>
    <w:multiLevelType w:val="hybridMultilevel"/>
    <w:tmpl w:val="6002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45680A"/>
    <w:rsid w:val="00004E3C"/>
    <w:rsid w:val="000625AC"/>
    <w:rsid w:val="0009218A"/>
    <w:rsid w:val="000A6222"/>
    <w:rsid w:val="000B019C"/>
    <w:rsid w:val="000B2E16"/>
    <w:rsid w:val="00132599"/>
    <w:rsid w:val="00157E5A"/>
    <w:rsid w:val="00160812"/>
    <w:rsid w:val="00167B01"/>
    <w:rsid w:val="001E1813"/>
    <w:rsid w:val="001F2F19"/>
    <w:rsid w:val="00205348"/>
    <w:rsid w:val="00273586"/>
    <w:rsid w:val="002A1E17"/>
    <w:rsid w:val="002B57A2"/>
    <w:rsid w:val="002C526B"/>
    <w:rsid w:val="002C543C"/>
    <w:rsid w:val="00344858"/>
    <w:rsid w:val="0039110E"/>
    <w:rsid w:val="003E6496"/>
    <w:rsid w:val="0042591C"/>
    <w:rsid w:val="0045680A"/>
    <w:rsid w:val="00466D12"/>
    <w:rsid w:val="00467A94"/>
    <w:rsid w:val="004B54A3"/>
    <w:rsid w:val="004E6B57"/>
    <w:rsid w:val="00513937"/>
    <w:rsid w:val="00526A53"/>
    <w:rsid w:val="00552E73"/>
    <w:rsid w:val="005700E5"/>
    <w:rsid w:val="00593FE8"/>
    <w:rsid w:val="005B34A8"/>
    <w:rsid w:val="005B7D15"/>
    <w:rsid w:val="005D31C9"/>
    <w:rsid w:val="006103C1"/>
    <w:rsid w:val="006457AB"/>
    <w:rsid w:val="0066442A"/>
    <w:rsid w:val="006F6ED5"/>
    <w:rsid w:val="00711709"/>
    <w:rsid w:val="00721270"/>
    <w:rsid w:val="0073651A"/>
    <w:rsid w:val="007626AC"/>
    <w:rsid w:val="007A2CD8"/>
    <w:rsid w:val="007A692C"/>
    <w:rsid w:val="007F7F8E"/>
    <w:rsid w:val="008735D8"/>
    <w:rsid w:val="008829F1"/>
    <w:rsid w:val="008934F8"/>
    <w:rsid w:val="008D2B88"/>
    <w:rsid w:val="00914077"/>
    <w:rsid w:val="009219AA"/>
    <w:rsid w:val="00A01A7C"/>
    <w:rsid w:val="00A500EB"/>
    <w:rsid w:val="00A65365"/>
    <w:rsid w:val="00A6547E"/>
    <w:rsid w:val="00B03CF3"/>
    <w:rsid w:val="00BB04CC"/>
    <w:rsid w:val="00BB679C"/>
    <w:rsid w:val="00BD42C7"/>
    <w:rsid w:val="00BF7AFC"/>
    <w:rsid w:val="00C27806"/>
    <w:rsid w:val="00C46EBC"/>
    <w:rsid w:val="00C81285"/>
    <w:rsid w:val="00C90468"/>
    <w:rsid w:val="00CA4EF3"/>
    <w:rsid w:val="00CC5A2E"/>
    <w:rsid w:val="00CD67AB"/>
    <w:rsid w:val="00D57C61"/>
    <w:rsid w:val="00D97E22"/>
    <w:rsid w:val="00DA51A2"/>
    <w:rsid w:val="00E41B04"/>
    <w:rsid w:val="00E5500B"/>
    <w:rsid w:val="00E60583"/>
    <w:rsid w:val="00EC7D9B"/>
    <w:rsid w:val="00F04C63"/>
    <w:rsid w:val="00FA1A86"/>
    <w:rsid w:val="00FB459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0A"/>
    <w:rPr>
      <w:rFonts w:ascii="Tahoma" w:hAnsi="Tahoma" w:cs="Tahoma"/>
      <w:sz w:val="16"/>
      <w:szCs w:val="16"/>
    </w:rPr>
  </w:style>
  <w:style w:type="paragraph" w:styleId="ListParagraph">
    <w:name w:val="List Paragraph"/>
    <w:basedOn w:val="Normal"/>
    <w:uiPriority w:val="99"/>
    <w:qFormat/>
    <w:rsid w:val="004E6B57"/>
    <w:pPr>
      <w:ind w:left="720"/>
      <w:contextualSpacing/>
    </w:pPr>
  </w:style>
  <w:style w:type="character" w:styleId="Hyperlink">
    <w:name w:val="Hyperlink"/>
    <w:basedOn w:val="DefaultParagraphFont"/>
    <w:uiPriority w:val="99"/>
    <w:unhideWhenUsed/>
    <w:rsid w:val="004E6B57"/>
    <w:rPr>
      <w:color w:val="0000FF" w:themeColor="hyperlink"/>
      <w:u w:val="single"/>
    </w:rPr>
  </w:style>
  <w:style w:type="paragraph" w:styleId="Header">
    <w:name w:val="header"/>
    <w:basedOn w:val="Normal"/>
    <w:link w:val="HeaderChar"/>
    <w:uiPriority w:val="99"/>
    <w:semiHidden/>
    <w:unhideWhenUsed/>
    <w:rsid w:val="006103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03C1"/>
  </w:style>
  <w:style w:type="paragraph" w:styleId="Footer">
    <w:name w:val="footer"/>
    <w:basedOn w:val="Normal"/>
    <w:link w:val="FooterChar"/>
    <w:uiPriority w:val="99"/>
    <w:unhideWhenUsed/>
    <w:rsid w:val="006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3C1"/>
  </w:style>
</w:styles>
</file>

<file path=word/webSettings.xml><?xml version="1.0" encoding="utf-8"?>
<w:webSettings xmlns:r="http://schemas.openxmlformats.org/officeDocument/2006/relationships" xmlns:w="http://schemas.openxmlformats.org/wordprocessingml/2006/main">
  <w:divs>
    <w:div w:id="540437397">
      <w:bodyDiv w:val="1"/>
      <w:marLeft w:val="0"/>
      <w:marRight w:val="0"/>
      <w:marTop w:val="0"/>
      <w:marBottom w:val="0"/>
      <w:divBdr>
        <w:top w:val="none" w:sz="0" w:space="0" w:color="auto"/>
        <w:left w:val="none" w:sz="0" w:space="0" w:color="auto"/>
        <w:bottom w:val="none" w:sz="0" w:space="0" w:color="auto"/>
        <w:right w:val="none" w:sz="0" w:space="0" w:color="auto"/>
      </w:divBdr>
    </w:div>
    <w:div w:id="548221574">
      <w:bodyDiv w:val="1"/>
      <w:marLeft w:val="0"/>
      <w:marRight w:val="0"/>
      <w:marTop w:val="0"/>
      <w:marBottom w:val="0"/>
      <w:divBdr>
        <w:top w:val="none" w:sz="0" w:space="0" w:color="auto"/>
        <w:left w:val="none" w:sz="0" w:space="0" w:color="auto"/>
        <w:bottom w:val="none" w:sz="0" w:space="0" w:color="auto"/>
        <w:right w:val="none" w:sz="0" w:space="0" w:color="auto"/>
      </w:divBdr>
    </w:div>
    <w:div w:id="15174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F179-D50C-4FC9-9BF3-53188A17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2019-11-14T07:35:00Z</dcterms:created>
  <dcterms:modified xsi:type="dcterms:W3CDTF">2019-11-14T07:35:00Z</dcterms:modified>
</cp:coreProperties>
</file>